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7F0809" w:rsidP="00F72F9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21668">
              <w:rPr>
                <w:sz w:val="20"/>
                <w:szCs w:val="20"/>
              </w:rPr>
              <w:t xml:space="preserve"> YILI STRATEJİK PLANI STRATEJİK AMAÇ </w:t>
            </w:r>
            <w:proofErr w:type="gramStart"/>
            <w:r w:rsidR="00F72F99">
              <w:rPr>
                <w:sz w:val="20"/>
                <w:szCs w:val="20"/>
              </w:rPr>
              <w:t>2</w:t>
            </w:r>
            <w:r w:rsidR="00121668">
              <w:rPr>
                <w:sz w:val="20"/>
                <w:szCs w:val="20"/>
              </w:rPr>
              <w:t xml:space="preserve"> </w:t>
            </w:r>
            <w:r w:rsidR="00121668"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="00121668"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 w:rsidR="009442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</w:t>
            </w:r>
            <w:r w:rsidR="005510B3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Stratejik </w:t>
            </w:r>
            <w:r w:rsidR="00551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Hedef 2. </w:t>
            </w:r>
            <w:proofErr w:type="gramStart"/>
            <w:r w:rsidR="00551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5510B3" w:rsidRPr="001C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.</w:t>
            </w:r>
            <w:proofErr w:type="gramEnd"/>
            <w:r w:rsidR="005510B3" w:rsidRPr="001C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Üniversiteye giren öğrenci sayısını her yıl % </w:t>
            </w:r>
            <w:r w:rsidR="005510B3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artırarak 201</w:t>
            </w:r>
            <w:r w:rsidR="005510B3">
              <w:rPr>
                <w:rFonts w:ascii="Times New Roman" w:eastAsia="Times New Roman" w:hAnsi="Times New Roman"/>
                <w:color w:val="000000"/>
                <w:lang w:eastAsia="tr-TR"/>
              </w:rPr>
              <w:t>9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yılında yerleşme oranını % </w:t>
            </w:r>
            <w:r w:rsidR="005510B3">
              <w:rPr>
                <w:rFonts w:ascii="Times New Roman" w:eastAsia="Times New Roman" w:hAnsi="Times New Roman"/>
                <w:color w:val="000000"/>
                <w:lang w:eastAsia="tr-TR"/>
              </w:rPr>
              <w:t>78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‘ye çıkarmak</w:t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Üniversiteye hazırlık kursları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  <w:r w:rsidR="00D35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Tüm öğretmenler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5510B3">
              <w:rPr>
                <w:sz w:val="20"/>
                <w:szCs w:val="20"/>
              </w:rPr>
              <w:t>01.10.2015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5510B3">
              <w:rPr>
                <w:sz w:val="20"/>
                <w:szCs w:val="20"/>
              </w:rPr>
              <w:t>30.05.2016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  <w:r w:rsidR="00D35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Tüm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  <w:r w:rsidR="00754007">
              <w:rPr>
                <w:sz w:val="20"/>
                <w:szCs w:val="20"/>
              </w:rPr>
              <w:t xml:space="preserve"> 356</w:t>
            </w:r>
            <w:bookmarkStart w:id="0" w:name="_GoBack"/>
            <w:bookmarkEnd w:id="0"/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327DE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10B3">
              <w:rPr>
                <w:i/>
                <w:sz w:val="20"/>
                <w:szCs w:val="20"/>
              </w:rPr>
              <w:t>Okulumuzda üniversiteye hazırlık kursları açıldı.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5510B3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 deneme sınavları yapıldı.</w:t>
            </w: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5510B3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kütüphanesine Üniversiteye hazırlık kitapları alındı.</w:t>
            </w: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D3548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 w:rsidR="005510B3">
              <w:rPr>
                <w:sz w:val="20"/>
                <w:szCs w:val="20"/>
              </w:rPr>
              <w:t xml:space="preserve"> Başarılı çalışmalar yapıldı. Kurslara öğrenciler ilgi göstermiştir.</w:t>
            </w:r>
            <w:r w:rsidR="00D35481">
              <w:rPr>
                <w:sz w:val="20"/>
                <w:szCs w:val="20"/>
              </w:rPr>
              <w:t xml:space="preserve">2015- 2016 öğretim yılında 91 </w:t>
            </w:r>
            <w:proofErr w:type="gramStart"/>
            <w:r w:rsidR="00D35481">
              <w:rPr>
                <w:sz w:val="20"/>
                <w:szCs w:val="20"/>
              </w:rPr>
              <w:t>öğrenci  sınava</w:t>
            </w:r>
            <w:proofErr w:type="gramEnd"/>
            <w:r w:rsidR="00D35481">
              <w:rPr>
                <w:sz w:val="20"/>
                <w:szCs w:val="20"/>
              </w:rPr>
              <w:t xml:space="preserve"> girmiş 1 öğrenci lisans, 51 öğrenci ön lisans programına yerleşmiştir. Başarı oranı % 57.14 dür.</w:t>
            </w:r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/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68"/>
    <w:rsid w:val="00121668"/>
    <w:rsid w:val="005327DE"/>
    <w:rsid w:val="005510B3"/>
    <w:rsid w:val="00754007"/>
    <w:rsid w:val="007F0809"/>
    <w:rsid w:val="0094425B"/>
    <w:rsid w:val="00A14749"/>
    <w:rsid w:val="00D35481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530D-8C22-466E-82AF-73EE6BF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6DE9-A735-464C-B023-1ADC7881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FATSASML</cp:lastModifiedBy>
  <cp:revision>7</cp:revision>
  <dcterms:created xsi:type="dcterms:W3CDTF">2018-02-28T10:13:00Z</dcterms:created>
  <dcterms:modified xsi:type="dcterms:W3CDTF">2018-02-28T10:39:00Z</dcterms:modified>
</cp:coreProperties>
</file>